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42F" w:rsidRPr="0055542F" w:rsidRDefault="0055542F" w:rsidP="0055542F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55542F" w:rsidRPr="0055542F" w:rsidRDefault="0055542F" w:rsidP="0055542F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55542F" w:rsidRPr="0055542F" w:rsidRDefault="0055542F" w:rsidP="0055542F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55542F" w:rsidRPr="0055542F" w:rsidRDefault="0055542F" w:rsidP="0055542F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55542F" w:rsidRPr="0055542F" w:rsidRDefault="0055542F" w:rsidP="0055542F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55542F" w:rsidRPr="0055542F" w:rsidRDefault="0055542F" w:rsidP="0055542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55542F" w:rsidRPr="0055542F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55542F" w:rsidRPr="0055542F" w:rsidRDefault="0055542F" w:rsidP="0055542F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55542F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55542F" w:rsidRPr="0055542F" w:rsidRDefault="0055542F" w:rsidP="0055542F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proofErr w:type="spellStart"/>
            <w:r w:rsidRPr="0055542F">
              <w:rPr>
                <w:rFonts w:ascii="Calibri Light" w:eastAsia="Times New Roman" w:hAnsi="Calibri Light" w:cs="Times New Roman"/>
                <w:szCs w:val="20"/>
                <w:lang w:val="en-US"/>
              </w:rPr>
              <w:t>Dentons</w:t>
            </w:r>
            <w:proofErr w:type="spellEnd"/>
            <w:r w:rsidRPr="0055542F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Canada LLP</w:t>
            </w:r>
          </w:p>
        </w:tc>
      </w:tr>
    </w:tbl>
    <w:p w:rsidR="0055542F" w:rsidRPr="0055542F" w:rsidRDefault="0055542F" w:rsidP="0055542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tabs>
          <w:tab w:val="left" w:pos="450"/>
          <w:tab w:val="left" w:pos="1080"/>
          <w:tab w:val="left" w:pos="4590"/>
          <w:tab w:val="left" w:pos="639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u w:val="single"/>
          <w:lang w:val="en-US"/>
        </w:rPr>
        <w:t>Notes</w:t>
      </w:r>
    </w:p>
    <w:p w:rsidR="0055542F" w:rsidRPr="0055542F" w:rsidRDefault="0055542F" w:rsidP="0055542F">
      <w:pPr>
        <w:tabs>
          <w:tab w:val="left" w:pos="450"/>
          <w:tab w:val="left" w:pos="1080"/>
          <w:tab w:val="left" w:pos="4590"/>
          <w:tab w:val="left" w:pos="639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Mawhinney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 &amp;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Kellough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1990"/>
          <w:attr w:name="Day" w:val="1"/>
          <w:attr w:name="Month" w:val="4"/>
        </w:smartTagPr>
        <w:r w:rsidRPr="0055542F">
          <w:rPr>
            <w:rFonts w:ascii="Calibri Light" w:eastAsia="Times New Roman" w:hAnsi="Calibri Light" w:cs="Times New Roman"/>
            <w:szCs w:val="20"/>
            <w:lang w:val="en-US"/>
          </w:rPr>
          <w:t>Apr 1, 1990</w:t>
        </w:r>
      </w:smartTag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>Fraser &amp; Beatty</w:t>
      </w: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Milner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Fenerty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1998"/>
          <w:attr w:name="Day" w:val="19"/>
          <w:attr w:name="Month" w:val="10"/>
        </w:smartTagPr>
        <w:r w:rsidRPr="0055542F">
          <w:rPr>
            <w:rFonts w:ascii="Calibri Light" w:eastAsia="Times New Roman" w:hAnsi="Calibri Light" w:cs="Times New Roman"/>
            <w:szCs w:val="20"/>
            <w:lang w:val="en-US"/>
          </w:rPr>
          <w:t>Oct 19, 1998</w:t>
        </w:r>
      </w:smartTag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>Fraser Milner</w:t>
      </w: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Byers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Casgrain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2000"/>
          <w:attr w:name="Day" w:val="6"/>
          <w:attr w:name="Month" w:val="6"/>
        </w:smartTagPr>
        <w:r w:rsidRPr="0055542F">
          <w:rPr>
            <w:rFonts w:ascii="Calibri Light" w:eastAsia="Times New Roman" w:hAnsi="Calibri Light" w:cs="Times New Roman"/>
            <w:szCs w:val="20"/>
            <w:lang w:val="en-US"/>
          </w:rPr>
          <w:t>June 6, 2000</w:t>
        </w:r>
      </w:smartTag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Fraser Milner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Casgrain</w:t>
      </w:r>
      <w:proofErr w:type="spellEnd"/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Fraser Milner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Casgrain</w:t>
      </w:r>
      <w:proofErr w:type="spellEnd"/>
    </w:p>
    <w:p w:rsidR="0055542F" w:rsidRPr="0055542F" w:rsidRDefault="0055542F" w:rsidP="0055542F">
      <w:pPr>
        <w:tabs>
          <w:tab w:val="left" w:pos="270"/>
          <w:tab w:val="left" w:pos="4590"/>
          <w:tab w:val="left" w:pos="639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 xml:space="preserve">(the </w:t>
      </w:r>
      <w:smartTag w:uri="urn:schemas-microsoft-com:office:smarttags" w:element="place">
        <w:smartTag w:uri="urn:schemas-microsoft-com:office:smarttags" w:element="State">
          <w:r w:rsidRPr="0055542F">
            <w:rPr>
              <w:rFonts w:ascii="Calibri Light" w:eastAsia="Times New Roman" w:hAnsi="Calibri Light" w:cs="Times New Roman"/>
              <w:szCs w:val="20"/>
              <w:lang w:val="en-US"/>
            </w:rPr>
            <w:t>Quebec</w:t>
          </w:r>
        </w:smartTag>
      </w:smartTag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 partnership formerly</w:t>
      </w:r>
    </w:p>
    <w:p w:rsidR="0055542F" w:rsidRPr="0055542F" w:rsidRDefault="0055542F" w:rsidP="0055542F">
      <w:pPr>
        <w:tabs>
          <w:tab w:val="left" w:pos="270"/>
          <w:tab w:val="left" w:pos="4590"/>
          <w:tab w:val="left" w:pos="639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 xml:space="preserve">known as Byers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Casgrain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>)</w:t>
      </w: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Cruickshank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Karvellas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 (“CK”)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2000"/>
          <w:attr w:name="Day" w:val="1"/>
          <w:attr w:name="Month" w:val="8"/>
        </w:smartTagPr>
        <w:r w:rsidRPr="0055542F">
          <w:rPr>
            <w:rFonts w:ascii="Calibri Light" w:eastAsia="Times New Roman" w:hAnsi="Calibri Light" w:cs="Times New Roman"/>
            <w:szCs w:val="20"/>
            <w:lang w:val="en-US"/>
          </w:rPr>
          <w:t>Aug 1, 2000</w:t>
        </w:r>
      </w:smartTag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>Cruickshank, Phillips &amp; Hill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>Cruickshank Phillips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Cruickshank, Phillips,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Karvellas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 &amp; Connauton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Cruickshank,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Karvellas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 &amp; Connauton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Cruickshank,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Karvellas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55542F">
            <w:rPr>
              <w:rFonts w:ascii="Calibri Light" w:eastAsia="Times New Roman" w:hAnsi="Calibri Light" w:cs="Times New Roman"/>
              <w:szCs w:val="20"/>
              <w:lang w:val="en-US"/>
            </w:rPr>
            <w:t>Layton</w:t>
          </w:r>
        </w:smartTag>
      </w:smartTag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 &amp; Connauton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55542F" w:rsidRPr="0055542F" w:rsidRDefault="0055542F" w:rsidP="0055542F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Fraser Milner </w:t>
      </w:r>
      <w:proofErr w:type="spellStart"/>
      <w:r w:rsidRPr="0055542F">
        <w:rPr>
          <w:rFonts w:ascii="Calibri Light" w:eastAsia="Times New Roman" w:hAnsi="Calibri Light" w:cs="Times New Roman"/>
          <w:szCs w:val="20"/>
          <w:lang w:val="en-US"/>
        </w:rPr>
        <w:t>Casgrain</w:t>
      </w:r>
      <w:proofErr w:type="spellEnd"/>
      <w:r w:rsidRPr="0055542F">
        <w:rPr>
          <w:rFonts w:ascii="Calibri Light" w:eastAsia="Times New Roman" w:hAnsi="Calibri Light" w:cs="Times New Roman"/>
          <w:szCs w:val="20"/>
          <w:lang w:val="en-US"/>
        </w:rPr>
        <w:t xml:space="preserve"> LLP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 xml:space="preserve">March 28, 2013 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>Date of name change</w:t>
      </w: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55542F" w:rsidRPr="0055542F" w:rsidRDefault="0055542F" w:rsidP="0055542F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55542F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55542F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5740B" w:rsidRPr="00D127DE" w:rsidRDefault="00A5740B">
      <w:pPr>
        <w:rPr>
          <w:lang w:val="en-US"/>
        </w:rPr>
      </w:pPr>
      <w:bookmarkStart w:id="0" w:name="_GoBack"/>
      <w:bookmarkEnd w:id="0"/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55542F"/>
    <w:rsid w:val="00A5740B"/>
    <w:rsid w:val="00A7087C"/>
    <w:rsid w:val="00A9745B"/>
    <w:rsid w:val="00D1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2017-02-21T15:26:00Z</dcterms:created>
  <dcterms:modified xsi:type="dcterms:W3CDTF">2017-02-21T15:26:00Z</dcterms:modified>
</cp:coreProperties>
</file>